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EA8D" w14:textId="77777777" w:rsidR="00832488" w:rsidRDefault="00832488" w:rsidP="00832488">
      <w:pPr>
        <w:pStyle w:val="Titolo"/>
        <w:spacing w:line="256" w:lineRule="auto"/>
        <w:rPr>
          <w:rFonts w:ascii="Arial" w:eastAsia="Arial" w:hAnsi="Arial" w:cs="Arial"/>
          <w:sz w:val="22"/>
          <w:szCs w:val="22"/>
        </w:rPr>
      </w:pPr>
      <w:r>
        <w:rPr>
          <w:rFonts w:ascii="Arial" w:eastAsia="Arial" w:hAnsi="Arial" w:cs="Arial"/>
          <w:b/>
          <w:sz w:val="22"/>
          <w:szCs w:val="22"/>
        </w:rPr>
        <w:t>Avviso pubblico prot. n. 136505 del 09/10/2024 – “Percorsi formativi di lingua straniera e</w:t>
      </w:r>
    </w:p>
    <w:p w14:paraId="5C8910B1" w14:textId="77777777" w:rsidR="00832488" w:rsidRDefault="00832488" w:rsidP="00832488">
      <w:pPr>
        <w:pStyle w:val="Titolo"/>
        <w:spacing w:line="256" w:lineRule="auto"/>
        <w:rPr>
          <w:rFonts w:ascii="Arial" w:eastAsia="Arial" w:hAnsi="Arial" w:cs="Arial"/>
          <w:sz w:val="22"/>
          <w:szCs w:val="22"/>
        </w:rPr>
      </w:pPr>
      <w:r>
        <w:rPr>
          <w:rFonts w:ascii="Arial" w:eastAsia="Arial" w:hAnsi="Arial" w:cs="Arial"/>
          <w:b/>
          <w:sz w:val="22"/>
          <w:szCs w:val="22"/>
        </w:rPr>
        <w:t>percorsi per le competenze trasversali e per l’orientamento (PCTO) all’estero” - Avviso di</w:t>
      </w:r>
    </w:p>
    <w:p w14:paraId="11523E9B" w14:textId="77777777" w:rsidR="00832488" w:rsidRDefault="00832488" w:rsidP="00832488">
      <w:pPr>
        <w:pStyle w:val="Titolo"/>
        <w:spacing w:line="256" w:lineRule="auto"/>
        <w:rPr>
          <w:rFonts w:ascii="Arial" w:eastAsia="Arial" w:hAnsi="Arial" w:cs="Arial"/>
          <w:sz w:val="22"/>
          <w:szCs w:val="22"/>
        </w:rPr>
      </w:pPr>
      <w:r>
        <w:rPr>
          <w:rFonts w:ascii="Arial" w:eastAsia="Arial" w:hAnsi="Arial" w:cs="Arial"/>
          <w:b/>
          <w:sz w:val="22"/>
          <w:szCs w:val="22"/>
        </w:rPr>
        <w:t>riapertura dei termini della procedura “a sportello”.</w:t>
      </w:r>
    </w:p>
    <w:p w14:paraId="1B386DCB" w14:textId="77777777" w:rsidR="00832488" w:rsidRDefault="00832488" w:rsidP="00832488">
      <w:pPr>
        <w:pStyle w:val="Titolo"/>
        <w:spacing w:line="256" w:lineRule="auto"/>
        <w:rPr>
          <w:rFonts w:ascii="Arial" w:eastAsia="Arial" w:hAnsi="Arial" w:cs="Arial"/>
          <w:sz w:val="22"/>
          <w:szCs w:val="22"/>
        </w:rPr>
      </w:pPr>
    </w:p>
    <w:p w14:paraId="5ED8C209" w14:textId="77777777" w:rsidR="00832488" w:rsidRDefault="00832488" w:rsidP="00832488">
      <w:pPr>
        <w:pStyle w:val="Titolo"/>
        <w:spacing w:line="256" w:lineRule="auto"/>
        <w:rPr>
          <w:rFonts w:ascii="Arial" w:eastAsia="Arial" w:hAnsi="Arial" w:cs="Arial"/>
          <w:sz w:val="22"/>
          <w:szCs w:val="22"/>
        </w:rPr>
      </w:pPr>
      <w:r>
        <w:rPr>
          <w:rFonts w:ascii="Arial" w:eastAsia="Arial" w:hAnsi="Arial" w:cs="Arial"/>
          <w:sz w:val="22"/>
          <w:szCs w:val="22"/>
        </w:rPr>
        <w:t>CUP I41I24000270001</w:t>
      </w:r>
    </w:p>
    <w:p w14:paraId="3C98C370" w14:textId="77777777" w:rsidR="00832488" w:rsidRDefault="00832488" w:rsidP="00832488">
      <w:pPr>
        <w:pBdr>
          <w:top w:val="nil"/>
          <w:left w:val="nil"/>
          <w:bottom w:val="nil"/>
          <w:right w:val="nil"/>
          <w:between w:val="nil"/>
        </w:pBdr>
        <w:spacing w:before="82"/>
        <w:ind w:right="150"/>
        <w:rPr>
          <w:rFonts w:ascii="Helvetica Neue" w:eastAsia="Helvetica Neue" w:hAnsi="Helvetica Neue" w:cs="Helvetica Neue"/>
          <w:color w:val="000000"/>
          <w:sz w:val="20"/>
          <w:szCs w:val="20"/>
        </w:rPr>
      </w:pPr>
    </w:p>
    <w:p w14:paraId="4B8E764E" w14:textId="77777777" w:rsidR="00832488" w:rsidRDefault="00832488" w:rsidP="00832488">
      <w:pPr>
        <w:pBdr>
          <w:top w:val="nil"/>
          <w:left w:val="nil"/>
          <w:bottom w:val="nil"/>
          <w:right w:val="nil"/>
          <w:between w:val="nil"/>
        </w:pBdr>
        <w:spacing w:before="82"/>
        <w:ind w:right="15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ALL. C                               </w:t>
      </w:r>
      <w:r>
        <w:rPr>
          <w:b/>
        </w:rPr>
        <w:t>Selezione Accompagnatori PCTO Estero</w:t>
      </w:r>
    </w:p>
    <w:p w14:paraId="335D6747" w14:textId="77777777" w:rsidR="00832488" w:rsidRDefault="00832488" w:rsidP="00832488">
      <w:pPr>
        <w:pStyle w:val="Titolo2"/>
        <w:spacing w:before="228"/>
        <w:ind w:right="141"/>
        <w:jc w:val="center"/>
      </w:pPr>
      <w:r>
        <w:t>AUTOCERTIFICAZIONE</w:t>
      </w:r>
    </w:p>
    <w:p w14:paraId="214FD993" w14:textId="77777777" w:rsidR="00832488" w:rsidRDefault="00832488" w:rsidP="00832488">
      <w:pPr>
        <w:pBdr>
          <w:top w:val="nil"/>
          <w:left w:val="nil"/>
          <w:bottom w:val="nil"/>
          <w:right w:val="nil"/>
          <w:between w:val="nil"/>
        </w:pBdr>
        <w:spacing w:before="6"/>
        <w:ind w:right="145"/>
        <w:jc w:val="center"/>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 Art.</w:t>
      </w:r>
      <w:proofErr w:type="gramEnd"/>
      <w:r>
        <w:rPr>
          <w:rFonts w:ascii="Helvetica Neue" w:eastAsia="Helvetica Neue" w:hAnsi="Helvetica Neue" w:cs="Helvetica Neue"/>
          <w:color w:val="000000"/>
          <w:sz w:val="20"/>
          <w:szCs w:val="20"/>
        </w:rPr>
        <w:t xml:space="preserve"> 46 , comma 1, D.P.R. 28 dicembre 2000 n. 445)</w:t>
      </w:r>
    </w:p>
    <w:p w14:paraId="0F5A9A85" w14:textId="77777777" w:rsidR="00832488" w:rsidRDefault="00832488" w:rsidP="00832488">
      <w:pPr>
        <w:pBdr>
          <w:top w:val="nil"/>
          <w:left w:val="nil"/>
          <w:bottom w:val="nil"/>
          <w:right w:val="nil"/>
          <w:between w:val="nil"/>
        </w:pBdr>
        <w:rPr>
          <w:rFonts w:ascii="Helvetica Neue" w:eastAsia="Helvetica Neue" w:hAnsi="Helvetica Neue" w:cs="Helvetica Neue"/>
          <w:color w:val="000000"/>
          <w:sz w:val="20"/>
          <w:szCs w:val="20"/>
        </w:rPr>
      </w:pPr>
    </w:p>
    <w:p w14:paraId="21E6AA0C" w14:textId="77777777" w:rsidR="00832488" w:rsidRDefault="00832488" w:rsidP="00832488">
      <w:pPr>
        <w:pBdr>
          <w:top w:val="nil"/>
          <w:left w:val="nil"/>
          <w:bottom w:val="nil"/>
          <w:right w:val="nil"/>
          <w:between w:val="nil"/>
        </w:pBdr>
        <w:spacing w:before="1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Il/la sottoscritto/a _______________________________________________________________________</w:t>
      </w:r>
    </w:p>
    <w:p w14:paraId="29165E03" w14:textId="77777777" w:rsidR="00832488" w:rsidRDefault="00832488" w:rsidP="00832488">
      <w:pPr>
        <w:pBdr>
          <w:top w:val="nil"/>
          <w:left w:val="nil"/>
          <w:bottom w:val="nil"/>
          <w:right w:val="nil"/>
          <w:between w:val="nil"/>
        </w:pBdr>
        <w:spacing w:before="125"/>
        <w:rPr>
          <w:rFonts w:ascii="Times New Roman" w:eastAsia="Times New Roman" w:hAnsi="Times New Roman" w:cs="Times New Roman"/>
          <w:color w:val="000000"/>
          <w:sz w:val="20"/>
          <w:szCs w:val="20"/>
        </w:rPr>
      </w:pPr>
      <w:r>
        <w:rPr>
          <w:rFonts w:ascii="Helvetica Neue" w:eastAsia="Helvetica Neue" w:hAnsi="Helvetica Neue" w:cs="Helvetica Neue"/>
          <w:color w:val="000000"/>
          <w:sz w:val="20"/>
          <w:szCs w:val="20"/>
        </w:rPr>
        <w:t>Nato/a __________________________il</w:t>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u w:val="single"/>
        </w:rPr>
        <w:tab/>
      </w:r>
      <w:r>
        <w:rPr>
          <w:rFonts w:ascii="Helvetica Neue" w:eastAsia="Helvetica Neue" w:hAnsi="Helvetica Neue" w:cs="Helvetica Neue"/>
          <w:color w:val="000000"/>
          <w:sz w:val="20"/>
          <w:szCs w:val="20"/>
        </w:rPr>
        <w:t>domiciliato/a in</w:t>
      </w:r>
      <w:r>
        <w:rPr>
          <w:rFonts w:ascii="Times New Roman" w:eastAsia="Times New Roman" w:hAnsi="Times New Roman" w:cs="Times New Roman"/>
          <w:color w:val="000000"/>
          <w:sz w:val="20"/>
          <w:szCs w:val="20"/>
          <w:u w:val="single"/>
        </w:rPr>
        <w:tab/>
      </w:r>
      <w:r>
        <w:rPr>
          <w:rFonts w:ascii="Helvetica Neue" w:eastAsia="Helvetica Neue" w:hAnsi="Helvetica Neue" w:cs="Helvetica Neue"/>
          <w:color w:val="000000"/>
          <w:sz w:val="20"/>
          <w:szCs w:val="20"/>
        </w:rPr>
        <w:t>Via</w:t>
      </w:r>
      <w:r>
        <w:rPr>
          <w:rFonts w:ascii="Times New Roman" w:eastAsia="Times New Roman" w:hAnsi="Times New Roman" w:cs="Times New Roman"/>
          <w:color w:val="000000"/>
          <w:sz w:val="20"/>
          <w:szCs w:val="20"/>
          <w:u w:val="single"/>
        </w:rPr>
        <w:tab/>
      </w:r>
      <w:proofErr w:type="gramStart"/>
      <w:r>
        <w:rPr>
          <w:rFonts w:ascii="Times New Roman" w:eastAsia="Times New Roman" w:hAnsi="Times New Roman" w:cs="Times New Roman"/>
          <w:color w:val="000000"/>
          <w:sz w:val="20"/>
          <w:szCs w:val="20"/>
          <w:u w:val="single"/>
        </w:rPr>
        <w:tab/>
      </w:r>
      <w:r>
        <w:rPr>
          <w:rFonts w:ascii="Helvetica Neue" w:eastAsia="Helvetica Neue" w:hAnsi="Helvetica Neue" w:cs="Helvetica Neue"/>
          <w:color w:val="000000"/>
          <w:sz w:val="20"/>
          <w:szCs w:val="20"/>
        </w:rPr>
        <w:t>,n</w:t>
      </w:r>
      <w:proofErr w:type="gramEnd"/>
      <w:r>
        <w:rPr>
          <w:rFonts w:ascii="Times New Roman" w:eastAsia="Times New Roman" w:hAnsi="Times New Roman" w:cs="Times New Roman"/>
          <w:color w:val="000000"/>
          <w:sz w:val="20"/>
          <w:szCs w:val="20"/>
          <w:u w:val="single"/>
        </w:rPr>
        <w:tab/>
      </w:r>
      <w:r>
        <w:rPr>
          <w:rFonts w:ascii="Times New Roman" w:eastAsia="Times New Roman" w:hAnsi="Times New Roman" w:cs="Times New Roman"/>
          <w:color w:val="000000"/>
          <w:sz w:val="20"/>
          <w:szCs w:val="20"/>
        </w:rPr>
        <w:tab/>
      </w:r>
    </w:p>
    <w:p w14:paraId="5A214FC9" w14:textId="77777777" w:rsidR="00832488" w:rsidRDefault="00832488" w:rsidP="00832488">
      <w:pPr>
        <w:pBdr>
          <w:top w:val="nil"/>
          <w:left w:val="nil"/>
          <w:bottom w:val="nil"/>
          <w:right w:val="nil"/>
          <w:between w:val="nil"/>
        </w:pBdr>
        <w:spacing w:before="1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codice</w:t>
      </w:r>
      <w:r>
        <w:rPr>
          <w:rFonts w:ascii="Helvetica Neue" w:eastAsia="Helvetica Neue" w:hAnsi="Helvetica Neue" w:cs="Helvetica Neue"/>
          <w:color w:val="000000"/>
          <w:sz w:val="20"/>
          <w:szCs w:val="20"/>
        </w:rPr>
        <w:tab/>
        <w:t>fiscale</w:t>
      </w:r>
      <w:r>
        <w:rPr>
          <w:rFonts w:ascii="Helvetica Neue" w:eastAsia="Helvetica Neue" w:hAnsi="Helvetica Neue" w:cs="Helvetica Neue"/>
          <w:color w:val="000000"/>
          <w:sz w:val="20"/>
          <w:szCs w:val="20"/>
        </w:rPr>
        <w:tab/>
        <w:t>n.</w:t>
      </w:r>
      <w:r>
        <w:rPr>
          <w:rFonts w:ascii="Times New Roman" w:eastAsia="Times New Roman" w:hAnsi="Times New Roman" w:cs="Times New Roman"/>
          <w:color w:val="000000"/>
          <w:sz w:val="20"/>
          <w:szCs w:val="20"/>
          <w:u w:val="single"/>
        </w:rPr>
        <w:tab/>
        <w:t>___________________</w:t>
      </w:r>
      <w:r>
        <w:rPr>
          <w:rFonts w:ascii="Times New Roman" w:eastAsia="Times New Roman" w:hAnsi="Times New Roman" w:cs="Times New Roman"/>
          <w:color w:val="000000"/>
          <w:sz w:val="20"/>
          <w:szCs w:val="20"/>
        </w:rPr>
        <w:t xml:space="preserve"> </w:t>
      </w:r>
      <w:r>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ab/>
        <w:t>partita</w:t>
      </w:r>
      <w:r>
        <w:rPr>
          <w:rFonts w:ascii="Helvetica Neue" w:eastAsia="Helvetica Neue" w:hAnsi="Helvetica Neue" w:cs="Helvetica Neue"/>
          <w:color w:val="000000"/>
          <w:sz w:val="20"/>
          <w:szCs w:val="20"/>
        </w:rPr>
        <w:tab/>
        <w:t>IVA</w:t>
      </w:r>
      <w:r>
        <w:rPr>
          <w:rFonts w:ascii="Helvetica Neue" w:eastAsia="Helvetica Neue" w:hAnsi="Helvetica Neue" w:cs="Helvetica Neue"/>
          <w:color w:val="000000"/>
          <w:sz w:val="20"/>
          <w:szCs w:val="20"/>
        </w:rPr>
        <w:tab/>
        <w:t>n._________________________________</w:t>
      </w:r>
    </w:p>
    <w:p w14:paraId="4AFEC2C9" w14:textId="77777777" w:rsidR="00832488" w:rsidRDefault="00832488" w:rsidP="00832488">
      <w:pPr>
        <w:pBdr>
          <w:top w:val="nil"/>
          <w:left w:val="nil"/>
          <w:bottom w:val="nil"/>
          <w:right w:val="nil"/>
          <w:between w:val="nil"/>
        </w:pBdr>
        <w:spacing w:before="117"/>
        <w:rPr>
          <w:rFonts w:ascii="Times New Roman" w:eastAsia="Times New Roman" w:hAnsi="Times New Roman" w:cs="Times New Roman"/>
          <w:color w:val="000000"/>
          <w:sz w:val="20"/>
          <w:szCs w:val="20"/>
        </w:rPr>
      </w:pPr>
    </w:p>
    <w:p w14:paraId="2A838106" w14:textId="77777777" w:rsidR="00832488" w:rsidRDefault="00832488" w:rsidP="00832488">
      <w:pPr>
        <w:pBdr>
          <w:top w:val="nil"/>
          <w:left w:val="nil"/>
          <w:bottom w:val="nil"/>
          <w:right w:val="nil"/>
          <w:between w:val="nil"/>
        </w:pBdr>
        <w:tabs>
          <w:tab w:val="left" w:pos="6382"/>
          <w:tab w:val="left" w:pos="10522"/>
        </w:tabs>
        <w:ind w:left="12"/>
        <w:rPr>
          <w:rFonts w:ascii="Times New Roman" w:eastAsia="Times New Roman" w:hAnsi="Times New Roman" w:cs="Times New Roman"/>
          <w:color w:val="000000"/>
          <w:sz w:val="20"/>
          <w:szCs w:val="20"/>
        </w:rPr>
      </w:pPr>
      <w:proofErr w:type="gramStart"/>
      <w:r>
        <w:rPr>
          <w:rFonts w:ascii="Helvetica Neue" w:eastAsia="Helvetica Neue" w:hAnsi="Helvetica Neue" w:cs="Helvetica Neue"/>
          <w:color w:val="000000"/>
          <w:sz w:val="20"/>
          <w:szCs w:val="20"/>
        </w:rPr>
        <w:t>email</w:t>
      </w:r>
      <w:proofErr w:type="gramEnd"/>
      <w:r>
        <w:rPr>
          <w:rFonts w:ascii="Times New Roman" w:eastAsia="Times New Roman" w:hAnsi="Times New Roman" w:cs="Times New Roman"/>
          <w:color w:val="000000"/>
          <w:sz w:val="20"/>
          <w:szCs w:val="20"/>
          <w:u w:val="single"/>
        </w:rPr>
        <w:tab/>
      </w:r>
      <w:r>
        <w:rPr>
          <w:rFonts w:ascii="Helvetica Neue" w:eastAsia="Helvetica Neue" w:hAnsi="Helvetica Neue" w:cs="Helvetica Neue"/>
          <w:color w:val="000000"/>
          <w:sz w:val="20"/>
          <w:szCs w:val="20"/>
        </w:rPr>
        <w:t xml:space="preserve">n. </w:t>
      </w:r>
      <w:proofErr w:type="spellStart"/>
      <w:r>
        <w:rPr>
          <w:rFonts w:ascii="Helvetica Neue" w:eastAsia="Helvetica Neue" w:hAnsi="Helvetica Neue" w:cs="Helvetica Neue"/>
          <w:color w:val="000000"/>
          <w:sz w:val="20"/>
          <w:szCs w:val="20"/>
        </w:rPr>
        <w:t>tel</w:t>
      </w:r>
      <w:proofErr w:type="spellEnd"/>
      <w:r>
        <w:rPr>
          <w:rFonts w:ascii="Times New Roman" w:eastAsia="Times New Roman" w:hAnsi="Times New Roman" w:cs="Times New Roman"/>
          <w:color w:val="000000"/>
          <w:sz w:val="20"/>
          <w:szCs w:val="20"/>
          <w:u w:val="single"/>
        </w:rPr>
        <w:t>__________________________</w:t>
      </w:r>
    </w:p>
    <w:p w14:paraId="11F97B27" w14:textId="77777777" w:rsidR="00832488" w:rsidRDefault="00832488" w:rsidP="00832488">
      <w:pPr>
        <w:pBdr>
          <w:top w:val="nil"/>
          <w:left w:val="nil"/>
          <w:bottom w:val="nil"/>
          <w:right w:val="nil"/>
          <w:between w:val="nil"/>
        </w:pBdr>
        <w:spacing w:before="120"/>
        <w:rPr>
          <w:rFonts w:ascii="Times New Roman" w:eastAsia="Times New Roman" w:hAnsi="Times New Roman" w:cs="Times New Roman"/>
          <w:color w:val="000000"/>
          <w:sz w:val="20"/>
          <w:szCs w:val="20"/>
        </w:rPr>
      </w:pPr>
    </w:p>
    <w:p w14:paraId="2AF654F2" w14:textId="77777777" w:rsidR="00832488" w:rsidRDefault="00832488" w:rsidP="00832488">
      <w:pPr>
        <w:pBdr>
          <w:top w:val="nil"/>
          <w:left w:val="nil"/>
          <w:bottom w:val="nil"/>
          <w:right w:val="nil"/>
          <w:between w:val="nil"/>
        </w:pBdr>
        <w:tabs>
          <w:tab w:val="left" w:pos="719"/>
        </w:tabs>
        <w:spacing w:line="264" w:lineRule="auto"/>
        <w:ind w:left="12" w:right="15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ab/>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14:paraId="47259038" w14:textId="77777777" w:rsidR="00832488" w:rsidRDefault="00832488" w:rsidP="00832488">
      <w:pPr>
        <w:pBdr>
          <w:top w:val="nil"/>
          <w:left w:val="nil"/>
          <w:bottom w:val="nil"/>
          <w:right w:val="nil"/>
          <w:between w:val="nil"/>
        </w:pBdr>
        <w:spacing w:before="12"/>
        <w:rPr>
          <w:rFonts w:ascii="Helvetica Neue" w:eastAsia="Helvetica Neue" w:hAnsi="Helvetica Neue" w:cs="Helvetica Neue"/>
          <w:color w:val="000000"/>
          <w:sz w:val="20"/>
          <w:szCs w:val="20"/>
        </w:rPr>
      </w:pPr>
    </w:p>
    <w:p w14:paraId="071A990D" w14:textId="77777777" w:rsidR="00832488" w:rsidRDefault="00832488" w:rsidP="00832488">
      <w:pPr>
        <w:pStyle w:val="Titolo2"/>
        <w:spacing w:before="1"/>
        <w:ind w:right="137"/>
      </w:pPr>
      <w:r>
        <w:t>DICHIARA</w:t>
      </w:r>
    </w:p>
    <w:p w14:paraId="226E3FFF" w14:textId="77777777" w:rsidR="00832488" w:rsidRDefault="00832488" w:rsidP="00832488">
      <w:pPr>
        <w:numPr>
          <w:ilvl w:val="0"/>
          <w:numId w:val="1"/>
        </w:numPr>
        <w:pBdr>
          <w:top w:val="nil"/>
          <w:left w:val="nil"/>
          <w:bottom w:val="nil"/>
          <w:right w:val="nil"/>
          <w:between w:val="nil"/>
        </w:pBdr>
        <w:tabs>
          <w:tab w:val="left" w:pos="372"/>
        </w:tabs>
        <w:spacing w:before="22" w:line="278" w:lineRule="auto"/>
        <w:ind w:right="152"/>
        <w:jc w:val="both"/>
        <w:rPr>
          <w:rFonts w:ascii="Arial" w:eastAsia="Arial" w:hAnsi="Arial" w:cs="Arial"/>
          <w:i/>
          <w:color w:val="000000"/>
          <w:sz w:val="20"/>
          <w:szCs w:val="20"/>
        </w:rPr>
      </w:pPr>
      <w:r>
        <w:rPr>
          <w:rFonts w:ascii="Helvetica Neue" w:eastAsia="Helvetica Neue" w:hAnsi="Helvetica Neue" w:cs="Helvetica Neue"/>
          <w:color w:val="000000"/>
          <w:sz w:val="20"/>
          <w:szCs w:val="20"/>
        </w:rPr>
        <w:t>che nei propri confronti non è stata pronunciata sentenza di condanna passata in giudicato o emesso decreto penale di condanna divenuto irrevocabile oppure sentenza di applicazione della pena su richiesta ai sensi dell’art. 444</w:t>
      </w:r>
    </w:p>
    <w:p w14:paraId="7A99DCEB" w14:textId="77777777" w:rsidR="00832488" w:rsidRDefault="00832488" w:rsidP="00832488">
      <w:pPr>
        <w:spacing w:before="4" w:line="278" w:lineRule="auto"/>
        <w:ind w:left="372" w:right="152"/>
        <w:jc w:val="both"/>
        <w:rPr>
          <w:rFonts w:ascii="Arial" w:eastAsia="Arial" w:hAnsi="Arial" w:cs="Arial"/>
          <w:i/>
          <w:sz w:val="20"/>
          <w:szCs w:val="20"/>
        </w:rPr>
      </w:pPr>
      <w:r>
        <w:rPr>
          <w:sz w:val="20"/>
          <w:szCs w:val="20"/>
        </w:rPr>
        <w:t>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Pr>
          <w:rFonts w:ascii="Arial" w:eastAsia="Arial" w:hAnsi="Arial" w:cs="Arial"/>
          <w:i/>
          <w:sz w:val="20"/>
          <w:szCs w:val="20"/>
        </w:rPr>
        <w:t>si rammenta che in entrambi i casi occorre indicare anche le eventuali condanne per le quali il soggetto abbia beneficiato della non menzione).</w:t>
      </w:r>
    </w:p>
    <w:p w14:paraId="7BBD27EA" w14:textId="77777777" w:rsidR="00832488" w:rsidRDefault="00832488" w:rsidP="00832488">
      <w:pPr>
        <w:spacing w:line="261" w:lineRule="auto"/>
        <w:ind w:left="372" w:right="153"/>
        <w:jc w:val="both"/>
        <w:rPr>
          <w:sz w:val="20"/>
          <w:szCs w:val="20"/>
        </w:rPr>
      </w:pPr>
      <w:r>
        <w:rPr>
          <w:rFonts w:ascii="Arial" w:eastAsia="Arial" w:hAnsi="Arial" w:cs="Arial"/>
          <w:i/>
          <w:sz w:val="20"/>
          <w:szCs w:val="20"/>
        </w:rPr>
        <w:t xml:space="preserve">(eventuale nel caso in cui nei confronti dei soggetti su richiamati siano state pronunciate sentenze di condanna o emessi decreti penali di condanna divenuti irrevocabili oppure sentenze di applicazione della pena su richiesta ai sensi dell’art. 444 c.p.p.) </w:t>
      </w:r>
      <w:r>
        <w:rPr>
          <w:sz w:val="20"/>
          <w:szCs w:val="20"/>
        </w:rPr>
        <w:t>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14:paraId="22B148A6" w14:textId="77777777" w:rsidR="00832488" w:rsidRDefault="00832488" w:rsidP="00832488">
      <w:pPr>
        <w:numPr>
          <w:ilvl w:val="0"/>
          <w:numId w:val="1"/>
        </w:numPr>
        <w:pBdr>
          <w:top w:val="nil"/>
          <w:left w:val="nil"/>
          <w:bottom w:val="nil"/>
          <w:right w:val="nil"/>
          <w:between w:val="nil"/>
        </w:pBdr>
        <w:tabs>
          <w:tab w:val="left" w:pos="372"/>
        </w:tabs>
        <w:spacing w:line="280" w:lineRule="auto"/>
        <w:ind w:right="149"/>
        <w:jc w:val="both"/>
        <w:rPr>
          <w:rFonts w:ascii="Arial" w:eastAsia="Arial" w:hAnsi="Arial" w:cs="Arial"/>
          <w:i/>
          <w:color w:val="000000"/>
          <w:sz w:val="20"/>
          <w:szCs w:val="20"/>
        </w:rPr>
      </w:pPr>
      <w:r>
        <w:rPr>
          <w:rFonts w:ascii="Helvetica Neue" w:eastAsia="Helvetica Neue" w:hAnsi="Helvetica Neue" w:cs="Helvetica Neue"/>
          <w:color w:val="000000"/>
          <w:sz w:val="20"/>
          <w:szCs w:val="20"/>
        </w:rPr>
        <w:t xml:space="preserve">di osservare tutte le norme dettate in materia di sicurezza dei lavoratori, in particolare di rispettare tutti gli obblighi in materia di sicurezza e condizioni nei luoghi di lavoro ex </w:t>
      </w:r>
      <w:proofErr w:type="spellStart"/>
      <w:r>
        <w:rPr>
          <w:rFonts w:ascii="Helvetica Neue" w:eastAsia="Helvetica Neue" w:hAnsi="Helvetica Neue" w:cs="Helvetica Neue"/>
          <w:color w:val="000000"/>
          <w:sz w:val="20"/>
          <w:szCs w:val="20"/>
        </w:rPr>
        <w:t>D.Lgs</w:t>
      </w:r>
      <w:proofErr w:type="spellEnd"/>
      <w:r>
        <w:rPr>
          <w:rFonts w:ascii="Helvetica Neue" w:eastAsia="Helvetica Neue" w:hAnsi="Helvetica Neue" w:cs="Helvetica Neue"/>
          <w:color w:val="000000"/>
          <w:sz w:val="20"/>
          <w:szCs w:val="20"/>
        </w:rPr>
        <w:t xml:space="preserve"> 81/2008;</w:t>
      </w:r>
    </w:p>
    <w:p w14:paraId="063CDFE6" w14:textId="77777777" w:rsidR="00832488" w:rsidRDefault="00832488" w:rsidP="00832488">
      <w:pPr>
        <w:numPr>
          <w:ilvl w:val="0"/>
          <w:numId w:val="1"/>
        </w:numPr>
        <w:pBdr>
          <w:top w:val="nil"/>
          <w:left w:val="nil"/>
          <w:bottom w:val="nil"/>
          <w:right w:val="nil"/>
          <w:between w:val="nil"/>
        </w:pBdr>
        <w:tabs>
          <w:tab w:val="left" w:pos="371"/>
        </w:tabs>
        <w:spacing w:line="226" w:lineRule="auto"/>
        <w:ind w:left="371" w:hanging="359"/>
        <w:jc w:val="both"/>
        <w:rPr>
          <w:rFonts w:ascii="Arial" w:eastAsia="Arial" w:hAnsi="Arial" w:cs="Arial"/>
          <w:i/>
          <w:color w:val="000000"/>
          <w:sz w:val="20"/>
          <w:szCs w:val="20"/>
        </w:rPr>
      </w:pPr>
      <w:r>
        <w:rPr>
          <w:rFonts w:ascii="Helvetica Neue" w:eastAsia="Helvetica Neue" w:hAnsi="Helvetica Neue" w:cs="Helvetica Neue"/>
          <w:color w:val="000000"/>
          <w:sz w:val="20"/>
          <w:szCs w:val="20"/>
        </w:rPr>
        <w:t>di assumere a proprio carico tutti gli oneri retributivi, assicurativi e previdenziali di legge;</w:t>
      </w:r>
    </w:p>
    <w:p w14:paraId="68663AFE" w14:textId="77777777" w:rsidR="00832488" w:rsidRDefault="00832488" w:rsidP="00832488">
      <w:pPr>
        <w:numPr>
          <w:ilvl w:val="0"/>
          <w:numId w:val="1"/>
        </w:numPr>
        <w:pBdr>
          <w:top w:val="nil"/>
          <w:left w:val="nil"/>
          <w:bottom w:val="nil"/>
          <w:right w:val="nil"/>
          <w:between w:val="nil"/>
        </w:pBdr>
        <w:tabs>
          <w:tab w:val="left" w:pos="372"/>
        </w:tabs>
        <w:spacing w:before="28" w:line="278" w:lineRule="auto"/>
        <w:ind w:right="151"/>
        <w:jc w:val="both"/>
        <w:rPr>
          <w:rFonts w:ascii="Arial" w:eastAsia="Arial" w:hAnsi="Arial" w:cs="Arial"/>
          <w:i/>
          <w:color w:val="000000"/>
          <w:sz w:val="20"/>
          <w:szCs w:val="20"/>
        </w:rPr>
      </w:pPr>
      <w:r>
        <w:rPr>
          <w:rFonts w:ascii="Helvetica Neue" w:eastAsia="Helvetica Neue" w:hAnsi="Helvetica Neue" w:cs="Helvetica Neue"/>
          <w:color w:val="000000"/>
          <w:sz w:val="20"/>
          <w:szCs w:val="20"/>
        </w:rPr>
        <w:t>di aver preso visione, di sottoscrivere per accettazione e di obbligarsi all’osservanza di tutte le disposizioni, nessuna esclusa, previste dalla lettera di invito;</w:t>
      </w:r>
    </w:p>
    <w:p w14:paraId="34F20435" w14:textId="77777777" w:rsidR="00832488" w:rsidRDefault="00832488" w:rsidP="00832488">
      <w:pPr>
        <w:numPr>
          <w:ilvl w:val="0"/>
          <w:numId w:val="1"/>
        </w:numPr>
        <w:pBdr>
          <w:top w:val="nil"/>
          <w:left w:val="nil"/>
          <w:bottom w:val="nil"/>
          <w:right w:val="nil"/>
          <w:between w:val="nil"/>
        </w:pBdr>
        <w:tabs>
          <w:tab w:val="left" w:pos="372"/>
        </w:tabs>
        <w:spacing w:line="280" w:lineRule="auto"/>
        <w:ind w:right="152"/>
        <w:jc w:val="both"/>
        <w:rPr>
          <w:rFonts w:ascii="Arial" w:eastAsia="Arial" w:hAnsi="Arial" w:cs="Arial"/>
          <w:i/>
          <w:color w:val="000000"/>
          <w:sz w:val="20"/>
          <w:szCs w:val="20"/>
        </w:rPr>
      </w:pPr>
      <w:r>
        <w:rPr>
          <w:rFonts w:ascii="Helvetica Neue" w:eastAsia="Helvetica Neue" w:hAnsi="Helvetica Neue" w:cs="Helvetica Neue"/>
          <w:color w:val="000000"/>
          <w:sz w:val="20"/>
          <w:szCs w:val="20"/>
        </w:rPr>
        <w:t>di non aver nulla a pretendere nei confronti dell’Amministrazione nella eventualità in cui, per qualsiasi motivo, a suo insindacabile giudizio l’Amministrazione stessa proceda ad interrompere o annullare in qualsiasi momento la procedura di selezione, ovvero decida di non procedere all’affidamento del servizio o alla stipulazione del contratto, anche dopo l’aggiudicazione definitiva;</w:t>
      </w:r>
    </w:p>
    <w:p w14:paraId="4398283D" w14:textId="77777777" w:rsidR="00832488" w:rsidRDefault="00832488" w:rsidP="00832488">
      <w:pPr>
        <w:numPr>
          <w:ilvl w:val="0"/>
          <w:numId w:val="1"/>
        </w:numPr>
        <w:pBdr>
          <w:top w:val="nil"/>
          <w:left w:val="nil"/>
          <w:bottom w:val="nil"/>
          <w:right w:val="nil"/>
          <w:between w:val="nil"/>
        </w:pBdr>
        <w:tabs>
          <w:tab w:val="left" w:pos="372"/>
        </w:tabs>
        <w:spacing w:line="280" w:lineRule="auto"/>
        <w:ind w:right="150"/>
        <w:jc w:val="both"/>
        <w:rPr>
          <w:rFonts w:ascii="Arial" w:eastAsia="Arial" w:hAnsi="Arial" w:cs="Arial"/>
          <w:i/>
          <w:color w:val="000000"/>
          <w:sz w:val="20"/>
          <w:szCs w:val="20"/>
        </w:rPr>
      </w:pPr>
      <w:r>
        <w:rPr>
          <w:rFonts w:ascii="Helvetica Neue" w:eastAsia="Helvetica Neue" w:hAnsi="Helvetica Neue" w:cs="Helvetica Neue"/>
          <w:color w:val="000000"/>
          <w:sz w:val="20"/>
          <w:szCs w:val="20"/>
        </w:rPr>
        <w:t xml:space="preserve">che, ai sensi dell’art.3 della legge n.136/2010 e </w:t>
      </w:r>
      <w:proofErr w:type="spellStart"/>
      <w:r>
        <w:rPr>
          <w:rFonts w:ascii="Helvetica Neue" w:eastAsia="Helvetica Neue" w:hAnsi="Helvetica Neue" w:cs="Helvetica Neue"/>
          <w:color w:val="000000"/>
          <w:sz w:val="20"/>
          <w:szCs w:val="20"/>
        </w:rPr>
        <w:t>ss.mm.ii</w:t>
      </w:r>
      <w:proofErr w:type="spellEnd"/>
      <w:r>
        <w:rPr>
          <w:rFonts w:ascii="Helvetica Neue" w:eastAsia="Helvetica Neue" w:hAnsi="Helvetica Neue" w:cs="Helvetica Neue"/>
          <w:color w:val="000000"/>
          <w:sz w:val="20"/>
          <w:szCs w:val="20"/>
        </w:rPr>
        <w:t xml:space="preserve">, si obbliga ad indicare, in caso di </w:t>
      </w:r>
      <w:r>
        <w:rPr>
          <w:rFonts w:ascii="Helvetica Neue" w:eastAsia="Helvetica Neue" w:hAnsi="Helvetica Neue" w:cs="Helvetica Neue"/>
          <w:color w:val="000000"/>
          <w:sz w:val="20"/>
          <w:szCs w:val="20"/>
        </w:rPr>
        <w:lastRenderedPageBreak/>
        <w:t>aggiudicazione, un numero di conto corrente unico sul quale la stazione appaltante farà confluire tutte le somme relative all’incarico di che trattasi, nonché di avvalersi di tale conto corrente per tutte le operazioni relative all’incarico da effettuarsi esclusivamente a mezzo bonifico bancario, consapevole che il mancato rispetto del suddetto obbligo comporterà la risoluzione per inadempimento contrattuale;</w:t>
      </w:r>
    </w:p>
    <w:p w14:paraId="3F4C94D6" w14:textId="77777777" w:rsidR="00832488" w:rsidRDefault="00832488" w:rsidP="00832488">
      <w:pPr>
        <w:numPr>
          <w:ilvl w:val="0"/>
          <w:numId w:val="1"/>
        </w:numPr>
        <w:pBdr>
          <w:top w:val="nil"/>
          <w:left w:val="nil"/>
          <w:bottom w:val="nil"/>
          <w:right w:val="nil"/>
          <w:between w:val="nil"/>
        </w:pBdr>
        <w:tabs>
          <w:tab w:val="left" w:pos="372"/>
        </w:tabs>
        <w:spacing w:before="81" w:line="278" w:lineRule="auto"/>
        <w:ind w:right="154"/>
        <w:jc w:val="both"/>
        <w:rPr>
          <w:rFonts w:ascii="Arial" w:eastAsia="Arial" w:hAnsi="Arial" w:cs="Arial"/>
          <w:i/>
          <w:color w:val="000000"/>
          <w:sz w:val="20"/>
          <w:szCs w:val="20"/>
        </w:rPr>
      </w:pPr>
      <w:r>
        <w:rPr>
          <w:rFonts w:ascii="Helvetica Neue" w:eastAsia="Helvetica Neue" w:hAnsi="Helvetica Neue" w:cs="Helvetica Neue"/>
          <w:color w:val="000000"/>
          <w:sz w:val="20"/>
          <w:szCs w:val="20"/>
        </w:rPr>
        <w:t>di essere a conoscenza che l’Amministrazione si riserva il diritto di procedere d’ufficio a verifiche, anche a campione, in ordine alla veridicità delle dichiarazioni;</w:t>
      </w:r>
    </w:p>
    <w:p w14:paraId="77F6A610" w14:textId="77777777" w:rsidR="00832488" w:rsidRDefault="00832488" w:rsidP="00832488">
      <w:pPr>
        <w:numPr>
          <w:ilvl w:val="0"/>
          <w:numId w:val="1"/>
        </w:numPr>
        <w:pBdr>
          <w:top w:val="nil"/>
          <w:left w:val="nil"/>
          <w:bottom w:val="nil"/>
          <w:right w:val="nil"/>
          <w:between w:val="nil"/>
        </w:pBdr>
        <w:tabs>
          <w:tab w:val="left" w:pos="372"/>
        </w:tabs>
        <w:spacing w:line="280" w:lineRule="auto"/>
        <w:ind w:right="151"/>
        <w:jc w:val="both"/>
        <w:rPr>
          <w:rFonts w:ascii="Arial" w:eastAsia="Arial" w:hAnsi="Arial" w:cs="Arial"/>
          <w:i/>
          <w:color w:val="000000"/>
          <w:sz w:val="20"/>
          <w:szCs w:val="20"/>
        </w:rPr>
      </w:pPr>
      <w:r>
        <w:rPr>
          <w:rFonts w:ascii="Helvetica Neue" w:eastAsia="Helvetica Neue" w:hAnsi="Helvetica Neue" w:cs="Helvetica Neue"/>
          <w:color w:val="000000"/>
          <w:sz w:val="20"/>
          <w:szCs w:val="20"/>
        </w:rPr>
        <w:t>di essere consapevole che, qualora fosse accertata la non veridicità del contenuto della presente dichiarazione, verrà escluso/a dalla procedura ad evidenza pubblica per la quale è rilasciata, o, se risultata assegnataria dell’incarico, decadrà dall’assegnazione medesima la quale verrà annullata e/o revocata; inoltre, qualora la non veridicità del contenuto della presente dichiarazione fosse accertata dopo la stipula del Contratto, questo potrà essere risolto di diritto dall’Amministrazione ai sensi dell’art. 1456 cod. civ.;</w:t>
      </w:r>
    </w:p>
    <w:p w14:paraId="4C4DA93A" w14:textId="77777777" w:rsidR="00832488" w:rsidRDefault="00832488" w:rsidP="00832488">
      <w:pPr>
        <w:numPr>
          <w:ilvl w:val="0"/>
          <w:numId w:val="1"/>
        </w:numPr>
        <w:pBdr>
          <w:top w:val="nil"/>
          <w:left w:val="nil"/>
          <w:bottom w:val="nil"/>
          <w:right w:val="nil"/>
          <w:between w:val="nil"/>
        </w:pBdr>
        <w:tabs>
          <w:tab w:val="left" w:pos="372"/>
        </w:tabs>
        <w:spacing w:line="280" w:lineRule="auto"/>
        <w:ind w:right="152"/>
        <w:jc w:val="both"/>
        <w:rPr>
          <w:rFonts w:ascii="Arial" w:eastAsia="Arial" w:hAnsi="Arial" w:cs="Arial"/>
          <w:i/>
          <w:color w:val="000000"/>
          <w:sz w:val="20"/>
          <w:szCs w:val="20"/>
        </w:rPr>
      </w:pPr>
      <w:r>
        <w:rPr>
          <w:rFonts w:ascii="Helvetica Neue" w:eastAsia="Helvetica Neue" w:hAnsi="Helvetica Neue" w:cs="Helvetica Neue"/>
          <w:color w:val="000000"/>
          <w:sz w:val="20"/>
          <w:szCs w:val="20"/>
        </w:rPr>
        <w:t xml:space="preserve">di non aver subito condanne penali comunque rientranti fra quelle previste per i reati di cui agli articoli 600-bis, 600- ter, 600-quater, 600-quinquies e 609-undecies del </w:t>
      </w:r>
      <w:proofErr w:type="gramStart"/>
      <w:r>
        <w:rPr>
          <w:rFonts w:ascii="Helvetica Neue" w:eastAsia="Helvetica Neue" w:hAnsi="Helvetica Neue" w:cs="Helvetica Neue"/>
          <w:color w:val="000000"/>
          <w:sz w:val="20"/>
          <w:szCs w:val="20"/>
        </w:rPr>
        <w:t>codice penale</w:t>
      </w:r>
      <w:proofErr w:type="gramEnd"/>
      <w:r>
        <w:rPr>
          <w:rFonts w:ascii="Helvetica Neue" w:eastAsia="Helvetica Neue" w:hAnsi="Helvetica Neue" w:cs="Helvetica Neue"/>
          <w:color w:val="000000"/>
          <w:sz w:val="20"/>
          <w:szCs w:val="20"/>
        </w:rPr>
        <w:t>, ovvero l’irrogazione di sanzioni interdittive all’esercizio di attività che comportino contatti diretti e regolari con minori;</w:t>
      </w:r>
    </w:p>
    <w:p w14:paraId="5A61E1D2" w14:textId="77777777" w:rsidR="00832488" w:rsidRDefault="00832488" w:rsidP="00832488">
      <w:pPr>
        <w:numPr>
          <w:ilvl w:val="0"/>
          <w:numId w:val="1"/>
        </w:numPr>
        <w:pBdr>
          <w:top w:val="nil"/>
          <w:left w:val="nil"/>
          <w:bottom w:val="nil"/>
          <w:right w:val="nil"/>
          <w:between w:val="nil"/>
        </w:pBdr>
        <w:tabs>
          <w:tab w:val="left" w:pos="371"/>
        </w:tabs>
        <w:spacing w:line="226" w:lineRule="auto"/>
        <w:ind w:left="371" w:hanging="359"/>
        <w:jc w:val="both"/>
        <w:rPr>
          <w:rFonts w:ascii="Arial" w:eastAsia="Arial" w:hAnsi="Arial" w:cs="Arial"/>
          <w:i/>
          <w:color w:val="000000"/>
          <w:sz w:val="20"/>
          <w:szCs w:val="20"/>
        </w:rPr>
      </w:pPr>
      <w:r>
        <w:rPr>
          <w:rFonts w:ascii="Helvetica Neue" w:eastAsia="Helvetica Neue" w:hAnsi="Helvetica Neue" w:cs="Helvetica Neue"/>
          <w:color w:val="000000"/>
          <w:sz w:val="20"/>
          <w:szCs w:val="20"/>
        </w:rPr>
        <w:t xml:space="preserve">di non aver carichi pendenti e comunque non essere a conoscenza di essere sottoposto/a </w:t>
      </w:r>
      <w:proofErr w:type="spellStart"/>
      <w:r>
        <w:rPr>
          <w:rFonts w:ascii="Helvetica Neue" w:eastAsia="Helvetica Neue" w:hAnsi="Helvetica Neue" w:cs="Helvetica Neue"/>
          <w:color w:val="000000"/>
          <w:sz w:val="20"/>
          <w:szCs w:val="20"/>
        </w:rPr>
        <w:t>a</w:t>
      </w:r>
      <w:proofErr w:type="spellEnd"/>
      <w:r>
        <w:rPr>
          <w:rFonts w:ascii="Helvetica Neue" w:eastAsia="Helvetica Neue" w:hAnsi="Helvetica Neue" w:cs="Helvetica Neue"/>
          <w:color w:val="000000"/>
          <w:sz w:val="20"/>
          <w:szCs w:val="20"/>
        </w:rPr>
        <w:t xml:space="preserve"> procedimenti penali;</w:t>
      </w:r>
    </w:p>
    <w:p w14:paraId="782127A0" w14:textId="77777777" w:rsidR="00832488" w:rsidRDefault="00832488" w:rsidP="00832488">
      <w:pPr>
        <w:numPr>
          <w:ilvl w:val="0"/>
          <w:numId w:val="1"/>
        </w:numPr>
        <w:pBdr>
          <w:top w:val="nil"/>
          <w:left w:val="nil"/>
          <w:bottom w:val="nil"/>
          <w:right w:val="nil"/>
          <w:between w:val="nil"/>
        </w:pBdr>
        <w:tabs>
          <w:tab w:val="left" w:pos="372"/>
        </w:tabs>
        <w:spacing w:before="26" w:line="280" w:lineRule="auto"/>
        <w:ind w:right="150"/>
        <w:jc w:val="both"/>
        <w:rPr>
          <w:rFonts w:ascii="Arial" w:eastAsia="Arial" w:hAnsi="Arial" w:cs="Arial"/>
          <w:i/>
          <w:color w:val="000000"/>
          <w:sz w:val="20"/>
          <w:szCs w:val="20"/>
        </w:rPr>
      </w:pPr>
      <w:r>
        <w:rPr>
          <w:rFonts w:ascii="Helvetica Neue" w:eastAsia="Helvetica Neue" w:hAnsi="Helvetica Neue" w:cs="Helvetica Neue"/>
          <w:color w:val="000000"/>
          <w:sz w:val="20"/>
          <w:szCs w:val="20"/>
        </w:rPr>
        <w:t>che è residente nell’ambito del circondario della Procura della Repubblica presso il Tribunale di competenza del comune di residenza e che, pertanto, il casellario giudiziale e le certificazioni dei carichi pendenti possono essere richiesti presso tale Autorità.</w:t>
      </w:r>
    </w:p>
    <w:p w14:paraId="2AFA2C5F" w14:textId="77777777" w:rsidR="00832488" w:rsidRDefault="00832488" w:rsidP="00832488">
      <w:pPr>
        <w:numPr>
          <w:ilvl w:val="0"/>
          <w:numId w:val="1"/>
        </w:numPr>
        <w:pBdr>
          <w:top w:val="nil"/>
          <w:left w:val="nil"/>
          <w:bottom w:val="nil"/>
          <w:right w:val="nil"/>
          <w:between w:val="nil"/>
        </w:pBdr>
        <w:tabs>
          <w:tab w:val="left" w:pos="372"/>
        </w:tabs>
        <w:spacing w:line="244" w:lineRule="auto"/>
        <w:ind w:right="15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Autorizza la raccolta dei dati per l’emanazione del provvedimento amministrativo ai sensi dell’art. 13 del </w:t>
      </w:r>
      <w:proofErr w:type="spellStart"/>
      <w:r>
        <w:rPr>
          <w:rFonts w:ascii="Helvetica Neue" w:eastAsia="Helvetica Neue" w:hAnsi="Helvetica Neue" w:cs="Helvetica Neue"/>
          <w:color w:val="000000"/>
          <w:sz w:val="20"/>
          <w:szCs w:val="20"/>
        </w:rPr>
        <w:t>D.Lgs</w:t>
      </w:r>
      <w:proofErr w:type="spellEnd"/>
      <w:r>
        <w:rPr>
          <w:rFonts w:ascii="Helvetica Neue" w:eastAsia="Helvetica Neue" w:hAnsi="Helvetica Neue" w:cs="Helvetica Neue"/>
          <w:color w:val="000000"/>
          <w:sz w:val="20"/>
          <w:szCs w:val="20"/>
        </w:rPr>
        <w:t xml:space="preserve"> 30.6.2003 n. 196 e, sotto la propria responsabilità</w:t>
      </w:r>
    </w:p>
    <w:p w14:paraId="5A850D1B" w14:textId="77777777" w:rsidR="00832488" w:rsidRDefault="00832488" w:rsidP="00832488">
      <w:pPr>
        <w:pBdr>
          <w:top w:val="nil"/>
          <w:left w:val="nil"/>
          <w:bottom w:val="nil"/>
          <w:right w:val="nil"/>
          <w:between w:val="nil"/>
        </w:pBdr>
        <w:spacing w:before="17"/>
        <w:rPr>
          <w:rFonts w:ascii="Helvetica Neue" w:eastAsia="Helvetica Neue" w:hAnsi="Helvetica Neue" w:cs="Helvetica Neue"/>
          <w:color w:val="000000"/>
          <w:sz w:val="20"/>
          <w:szCs w:val="20"/>
        </w:rPr>
      </w:pPr>
    </w:p>
    <w:p w14:paraId="3D54A16C" w14:textId="77777777" w:rsidR="00832488" w:rsidRDefault="00832488" w:rsidP="00832488">
      <w:pPr>
        <w:pBdr>
          <w:top w:val="nil"/>
          <w:left w:val="nil"/>
          <w:bottom w:val="nil"/>
          <w:right w:val="nil"/>
          <w:between w:val="nil"/>
        </w:pBdr>
        <w:tabs>
          <w:tab w:val="left" w:pos="3003"/>
          <w:tab w:val="left" w:pos="5727"/>
        </w:tabs>
        <w:ind w:left="12"/>
        <w:rPr>
          <w:rFonts w:ascii="Times New Roman" w:eastAsia="Times New Roman" w:hAnsi="Times New Roman" w:cs="Times New Roman"/>
          <w:color w:val="000000"/>
          <w:sz w:val="20"/>
          <w:szCs w:val="20"/>
        </w:rPr>
      </w:pPr>
      <w:r>
        <w:rPr>
          <w:rFonts w:ascii="Helvetica Neue" w:eastAsia="Helvetica Neue" w:hAnsi="Helvetica Neue" w:cs="Helvetica Neue"/>
          <w:color w:val="000000"/>
          <w:sz w:val="20"/>
          <w:szCs w:val="20"/>
        </w:rPr>
        <w:t xml:space="preserve">Luogo </w:t>
      </w:r>
      <w:r>
        <w:rPr>
          <w:rFonts w:ascii="Times New Roman" w:eastAsia="Times New Roman" w:hAnsi="Times New Roman" w:cs="Times New Roman"/>
          <w:color w:val="000000"/>
          <w:sz w:val="20"/>
          <w:szCs w:val="20"/>
          <w:u w:val="single"/>
        </w:rPr>
        <w:tab/>
      </w:r>
      <w:r>
        <w:rPr>
          <w:rFonts w:ascii="Helvetica Neue" w:eastAsia="Helvetica Neue" w:hAnsi="Helvetica Neue" w:cs="Helvetica Neue"/>
          <w:color w:val="000000"/>
          <w:sz w:val="20"/>
          <w:szCs w:val="20"/>
        </w:rPr>
        <w:t xml:space="preserve">data </w:t>
      </w:r>
      <w:r>
        <w:rPr>
          <w:rFonts w:ascii="Times New Roman" w:eastAsia="Times New Roman" w:hAnsi="Times New Roman" w:cs="Times New Roman"/>
          <w:color w:val="000000"/>
          <w:sz w:val="20"/>
          <w:szCs w:val="20"/>
          <w:u w:val="single"/>
        </w:rPr>
        <w:tab/>
      </w:r>
    </w:p>
    <w:p w14:paraId="72C17330" w14:textId="77777777" w:rsidR="00832488" w:rsidRDefault="00832488" w:rsidP="00832488">
      <w:pPr>
        <w:pBdr>
          <w:top w:val="nil"/>
          <w:left w:val="nil"/>
          <w:bottom w:val="nil"/>
          <w:right w:val="nil"/>
          <w:between w:val="nil"/>
        </w:pBdr>
        <w:rPr>
          <w:rFonts w:ascii="Times New Roman" w:eastAsia="Times New Roman" w:hAnsi="Times New Roman" w:cs="Times New Roman"/>
          <w:color w:val="000000"/>
          <w:sz w:val="20"/>
          <w:szCs w:val="20"/>
        </w:rPr>
      </w:pPr>
    </w:p>
    <w:p w14:paraId="026CF92B" w14:textId="77777777" w:rsidR="00832488" w:rsidRDefault="00832488" w:rsidP="00832488">
      <w:pPr>
        <w:pBdr>
          <w:top w:val="nil"/>
          <w:left w:val="nil"/>
          <w:bottom w:val="nil"/>
          <w:right w:val="nil"/>
          <w:between w:val="nil"/>
        </w:pBdr>
        <w:spacing w:before="129"/>
        <w:rPr>
          <w:rFonts w:ascii="Times New Roman" w:eastAsia="Times New Roman" w:hAnsi="Times New Roman" w:cs="Times New Roman"/>
          <w:color w:val="000000"/>
          <w:sz w:val="20"/>
          <w:szCs w:val="20"/>
        </w:rPr>
      </w:pPr>
    </w:p>
    <w:p w14:paraId="299F9C7F" w14:textId="77777777" w:rsidR="00832488" w:rsidRDefault="00832488" w:rsidP="00832488">
      <w:pPr>
        <w:pBdr>
          <w:top w:val="nil"/>
          <w:left w:val="nil"/>
          <w:bottom w:val="nil"/>
          <w:right w:val="nil"/>
          <w:between w:val="nil"/>
        </w:pBdr>
        <w:tabs>
          <w:tab w:val="left" w:pos="1052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(firma) </w:t>
      </w:r>
    </w:p>
    <w:p w14:paraId="6B437E9E" w14:textId="77777777" w:rsidR="00832488" w:rsidRDefault="00832488" w:rsidP="00832488">
      <w:pPr>
        <w:pBdr>
          <w:top w:val="nil"/>
          <w:left w:val="nil"/>
          <w:bottom w:val="nil"/>
          <w:right w:val="nil"/>
          <w:between w:val="nil"/>
        </w:pBdr>
        <w:tabs>
          <w:tab w:val="left" w:pos="10522"/>
        </w:tabs>
        <w:rPr>
          <w:rFonts w:ascii="Helvetica Neue" w:eastAsia="Helvetica Neue" w:hAnsi="Helvetica Neue" w:cs="Helvetica Neue"/>
          <w:color w:val="000000"/>
          <w:sz w:val="20"/>
          <w:szCs w:val="20"/>
        </w:rPr>
      </w:pPr>
    </w:p>
    <w:p w14:paraId="175D5302" w14:textId="77777777" w:rsidR="00832488" w:rsidRDefault="00832488" w:rsidP="00832488">
      <w:pPr>
        <w:pBdr>
          <w:top w:val="nil"/>
          <w:left w:val="nil"/>
          <w:bottom w:val="nil"/>
          <w:right w:val="nil"/>
          <w:between w:val="nil"/>
        </w:pBdr>
        <w:tabs>
          <w:tab w:val="left" w:pos="10522"/>
        </w:tabs>
        <w:rPr>
          <w:rFonts w:ascii="Times New Roman" w:eastAsia="Times New Roman" w:hAnsi="Times New Roman" w:cs="Times New Roman"/>
          <w:color w:val="000000"/>
          <w:sz w:val="20"/>
          <w:szCs w:val="20"/>
          <w:u w:val="single"/>
        </w:rPr>
      </w:pPr>
      <w:r>
        <w:rPr>
          <w:rFonts w:ascii="Helvetica Neue" w:eastAsia="Helvetica Neue" w:hAnsi="Helvetica Neue" w:cs="Helvetica Neue"/>
          <w:color w:val="000000"/>
          <w:sz w:val="20"/>
          <w:szCs w:val="20"/>
        </w:rPr>
        <w:t>_____________________________________________________</w:t>
      </w:r>
    </w:p>
    <w:p w14:paraId="724644DF" w14:textId="77777777" w:rsidR="00832488" w:rsidRDefault="00832488" w:rsidP="00832488">
      <w:pPr>
        <w:pBdr>
          <w:top w:val="nil"/>
          <w:left w:val="nil"/>
          <w:bottom w:val="nil"/>
          <w:right w:val="nil"/>
          <w:between w:val="nil"/>
        </w:pBdr>
        <w:spacing w:before="21"/>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(Firma del dichiarante per esteso e leggibile)</w:t>
      </w:r>
    </w:p>
    <w:p w14:paraId="0CCD145A" w14:textId="77777777" w:rsidR="00832488" w:rsidRDefault="00832488" w:rsidP="00832488">
      <w:pPr>
        <w:pBdr>
          <w:top w:val="nil"/>
          <w:left w:val="nil"/>
          <w:bottom w:val="nil"/>
          <w:right w:val="nil"/>
          <w:between w:val="nil"/>
        </w:pBdr>
        <w:spacing w:before="22"/>
        <w:rPr>
          <w:rFonts w:ascii="Helvetica Neue" w:eastAsia="Helvetica Neue" w:hAnsi="Helvetica Neue" w:cs="Helvetica Neue"/>
          <w:color w:val="000000"/>
          <w:sz w:val="20"/>
          <w:szCs w:val="20"/>
        </w:rPr>
      </w:pPr>
    </w:p>
    <w:p w14:paraId="3292858E" w14:textId="77777777" w:rsidR="00832488" w:rsidRDefault="00832488" w:rsidP="00832488">
      <w:pPr>
        <w:ind w:left="12"/>
        <w:rPr>
          <w:rFonts w:ascii="Arial" w:eastAsia="Arial" w:hAnsi="Arial" w:cs="Arial"/>
          <w:b/>
          <w:sz w:val="20"/>
          <w:szCs w:val="20"/>
        </w:rPr>
      </w:pPr>
      <w:r>
        <w:rPr>
          <w:rFonts w:ascii="Arial" w:eastAsia="Arial" w:hAnsi="Arial" w:cs="Arial"/>
          <w:b/>
          <w:sz w:val="20"/>
          <w:szCs w:val="20"/>
        </w:rPr>
        <w:t>Allega fotocopia del documento di identità in corso di validità del legale</w:t>
      </w:r>
    </w:p>
    <w:p w14:paraId="3A1A6FA7" w14:textId="77777777" w:rsidR="00832488" w:rsidRDefault="00832488" w:rsidP="00832488">
      <w:pPr>
        <w:spacing w:before="17"/>
        <w:ind w:left="12"/>
        <w:jc w:val="both"/>
        <w:rPr>
          <w:rFonts w:ascii="Arial" w:eastAsia="Arial" w:hAnsi="Arial" w:cs="Arial"/>
          <w:i/>
          <w:sz w:val="20"/>
          <w:szCs w:val="20"/>
        </w:rPr>
      </w:pPr>
      <w:r>
        <w:rPr>
          <w:rFonts w:ascii="Arial" w:eastAsia="Arial" w:hAnsi="Arial" w:cs="Arial"/>
          <w:i/>
          <w:sz w:val="20"/>
          <w:szCs w:val="20"/>
        </w:rPr>
        <w:t>Esente da imposta di bollo ai sensi dell’art. 37 D.P.R. 445/2000 e dell’art. 14 tabella allegato B) D.P.R. 642/1972.</w:t>
      </w:r>
    </w:p>
    <w:p w14:paraId="233A360E" w14:textId="77777777" w:rsidR="00832488" w:rsidRDefault="00832488" w:rsidP="00832488">
      <w:pPr>
        <w:pBdr>
          <w:top w:val="nil"/>
          <w:left w:val="nil"/>
          <w:bottom w:val="nil"/>
          <w:right w:val="nil"/>
          <w:between w:val="nil"/>
        </w:pBdr>
        <w:spacing w:before="6"/>
        <w:jc w:val="both"/>
        <w:rPr>
          <w:rFonts w:ascii="Arial" w:eastAsia="Arial" w:hAnsi="Arial" w:cs="Arial"/>
          <w:i/>
          <w:color w:val="000000"/>
          <w:sz w:val="20"/>
          <w:szCs w:val="20"/>
        </w:rPr>
      </w:pPr>
    </w:p>
    <w:p w14:paraId="0B388F81" w14:textId="77777777" w:rsidR="00832488" w:rsidRDefault="00832488" w:rsidP="00832488">
      <w:pPr>
        <w:pBdr>
          <w:top w:val="nil"/>
          <w:left w:val="nil"/>
          <w:bottom w:val="nil"/>
          <w:right w:val="nil"/>
          <w:between w:val="nil"/>
        </w:pBdr>
        <w:spacing w:before="1" w:line="244" w:lineRule="auto"/>
        <w:ind w:left="12" w:right="25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La firma non va autenticata, ai sensi dell’art. 3, comma 10, legge 15 maggio 1997 n. 127, né deve necessariamente avvenire alla presenza dell’impiegato dell’Ente che ha richiesto il certificato.</w:t>
      </w:r>
    </w:p>
    <w:p w14:paraId="13E6083B" w14:textId="77777777" w:rsidR="00832488" w:rsidRDefault="00832488" w:rsidP="00832488">
      <w:pPr>
        <w:pBdr>
          <w:top w:val="nil"/>
          <w:left w:val="nil"/>
          <w:bottom w:val="nil"/>
          <w:right w:val="nil"/>
          <w:between w:val="nil"/>
        </w:pBdr>
        <w:jc w:val="both"/>
        <w:rPr>
          <w:rFonts w:ascii="Helvetica Neue" w:eastAsia="Helvetica Neue" w:hAnsi="Helvetica Neue" w:cs="Helvetica Neue"/>
          <w:color w:val="000000"/>
          <w:sz w:val="20"/>
          <w:szCs w:val="20"/>
        </w:rPr>
      </w:pPr>
    </w:p>
    <w:p w14:paraId="7AD67408" w14:textId="77777777" w:rsidR="00832488" w:rsidRDefault="00832488" w:rsidP="00832488">
      <w:pPr>
        <w:pBdr>
          <w:top w:val="nil"/>
          <w:left w:val="nil"/>
          <w:bottom w:val="nil"/>
          <w:right w:val="nil"/>
          <w:between w:val="nil"/>
        </w:pBdr>
        <w:spacing w:line="244" w:lineRule="auto"/>
        <w:ind w:left="1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Art. 74 D.P.R. 28 dicembre 2000 n. 4 – Costituisce violazione dei doveri d’ufficio la mancata accettazione delle dichiarazioni sostitutive di certificazione o di atto di notorietà rese a norma delle disposizioni del presente testo unico (DPR 445/2000).</w:t>
      </w:r>
    </w:p>
    <w:p w14:paraId="7E2F8C2B" w14:textId="77777777" w:rsidR="001104D4" w:rsidRDefault="001104D4"/>
    <w:sectPr w:rsidR="001104D4" w:rsidSect="00832488">
      <w:pgSz w:w="1191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06B5D"/>
    <w:multiLevelType w:val="multilevel"/>
    <w:tmpl w:val="2C16CC16"/>
    <w:lvl w:ilvl="0">
      <w:start w:val="1"/>
      <w:numFmt w:val="lowerLetter"/>
      <w:lvlText w:val="%1)"/>
      <w:lvlJc w:val="left"/>
      <w:pPr>
        <w:ind w:left="372" w:hanging="360"/>
      </w:pPr>
    </w:lvl>
    <w:lvl w:ilvl="1">
      <w:numFmt w:val="bullet"/>
      <w:lvlText w:val="•"/>
      <w:lvlJc w:val="left"/>
      <w:pPr>
        <w:ind w:left="1405" w:hanging="360"/>
      </w:pPr>
    </w:lvl>
    <w:lvl w:ilvl="2">
      <w:numFmt w:val="bullet"/>
      <w:lvlText w:val="•"/>
      <w:lvlJc w:val="left"/>
      <w:pPr>
        <w:ind w:left="2430" w:hanging="360"/>
      </w:pPr>
    </w:lvl>
    <w:lvl w:ilvl="3">
      <w:numFmt w:val="bullet"/>
      <w:lvlText w:val="•"/>
      <w:lvlJc w:val="left"/>
      <w:pPr>
        <w:ind w:left="3455" w:hanging="360"/>
      </w:pPr>
    </w:lvl>
    <w:lvl w:ilvl="4">
      <w:numFmt w:val="bullet"/>
      <w:lvlText w:val="•"/>
      <w:lvlJc w:val="left"/>
      <w:pPr>
        <w:ind w:left="4480" w:hanging="360"/>
      </w:pPr>
    </w:lvl>
    <w:lvl w:ilvl="5">
      <w:numFmt w:val="bullet"/>
      <w:lvlText w:val="•"/>
      <w:lvlJc w:val="left"/>
      <w:pPr>
        <w:ind w:left="5506" w:hanging="360"/>
      </w:pPr>
    </w:lvl>
    <w:lvl w:ilvl="6">
      <w:numFmt w:val="bullet"/>
      <w:lvlText w:val="•"/>
      <w:lvlJc w:val="left"/>
      <w:pPr>
        <w:ind w:left="6531" w:hanging="360"/>
      </w:pPr>
    </w:lvl>
    <w:lvl w:ilvl="7">
      <w:numFmt w:val="bullet"/>
      <w:lvlText w:val="•"/>
      <w:lvlJc w:val="left"/>
      <w:pPr>
        <w:ind w:left="7556" w:hanging="360"/>
      </w:pPr>
    </w:lvl>
    <w:lvl w:ilvl="8">
      <w:numFmt w:val="bullet"/>
      <w:lvlText w:val="•"/>
      <w:lvlJc w:val="left"/>
      <w:pPr>
        <w:ind w:left="8581" w:hanging="360"/>
      </w:pPr>
    </w:lvl>
  </w:abstractNum>
  <w:num w:numId="1" w16cid:durableId="57031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88"/>
    <w:rsid w:val="001104D4"/>
    <w:rsid w:val="00832488"/>
    <w:rsid w:val="00DA3729"/>
    <w:rsid w:val="00EE7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451A"/>
  <w15:chartTrackingRefBased/>
  <w15:docId w15:val="{9CED3468-FC93-4A2B-8765-8C2B828E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488"/>
    <w:pPr>
      <w:widowControl w:val="0"/>
      <w:spacing w:after="0" w:line="240" w:lineRule="auto"/>
    </w:pPr>
    <w:rPr>
      <w:rFonts w:ascii="Microsoft Sans Serif" w:eastAsia="Microsoft Sans Serif" w:hAnsi="Microsoft Sans Serif" w:cs="Microsoft Sans Serif"/>
      <w:kern w:val="0"/>
      <w:lang w:eastAsia="it-IT"/>
      <w14:ligatures w14:val="none"/>
    </w:rPr>
  </w:style>
  <w:style w:type="paragraph" w:styleId="Titolo1">
    <w:name w:val="heading 1"/>
    <w:basedOn w:val="Normale"/>
    <w:next w:val="Normale"/>
    <w:link w:val="Titolo1Carattere"/>
    <w:uiPriority w:val="9"/>
    <w:qFormat/>
    <w:rsid w:val="00832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32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248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248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248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248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248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248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248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248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248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248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248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248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24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24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24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24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24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24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248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24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248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2488"/>
    <w:rPr>
      <w:i/>
      <w:iCs/>
      <w:color w:val="404040" w:themeColor="text1" w:themeTint="BF"/>
    </w:rPr>
  </w:style>
  <w:style w:type="paragraph" w:styleId="Paragrafoelenco">
    <w:name w:val="List Paragraph"/>
    <w:basedOn w:val="Normale"/>
    <w:uiPriority w:val="34"/>
    <w:qFormat/>
    <w:rsid w:val="00832488"/>
    <w:pPr>
      <w:ind w:left="720"/>
      <w:contextualSpacing/>
    </w:pPr>
  </w:style>
  <w:style w:type="character" w:styleId="Enfasiintensa">
    <w:name w:val="Intense Emphasis"/>
    <w:basedOn w:val="Carpredefinitoparagrafo"/>
    <w:uiPriority w:val="21"/>
    <w:qFormat/>
    <w:rsid w:val="00832488"/>
    <w:rPr>
      <w:i/>
      <w:iCs/>
      <w:color w:val="0F4761" w:themeColor="accent1" w:themeShade="BF"/>
    </w:rPr>
  </w:style>
  <w:style w:type="paragraph" w:styleId="Citazioneintensa">
    <w:name w:val="Intense Quote"/>
    <w:basedOn w:val="Normale"/>
    <w:next w:val="Normale"/>
    <w:link w:val="CitazioneintensaCarattere"/>
    <w:uiPriority w:val="30"/>
    <w:qFormat/>
    <w:rsid w:val="00832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2488"/>
    <w:rPr>
      <w:i/>
      <w:iCs/>
      <w:color w:val="0F4761" w:themeColor="accent1" w:themeShade="BF"/>
    </w:rPr>
  </w:style>
  <w:style w:type="character" w:styleId="Riferimentointenso">
    <w:name w:val="Intense Reference"/>
    <w:basedOn w:val="Carpredefinitoparagrafo"/>
    <w:uiPriority w:val="32"/>
    <w:qFormat/>
    <w:rsid w:val="008324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maliandi</dc:creator>
  <cp:keywords/>
  <dc:description/>
  <cp:lastModifiedBy>giovanni maliandi</cp:lastModifiedBy>
  <cp:revision>1</cp:revision>
  <dcterms:created xsi:type="dcterms:W3CDTF">2025-01-14T18:11:00Z</dcterms:created>
  <dcterms:modified xsi:type="dcterms:W3CDTF">2025-01-14T18:12:00Z</dcterms:modified>
</cp:coreProperties>
</file>